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400" w:rsidRPr="00FA3400" w:rsidRDefault="00FA3400" w:rsidP="00FA3400">
      <w:pPr>
        <w:pStyle w:val="NormalWeb"/>
        <w:shd w:val="clear" w:color="auto" w:fill="FFFFFF"/>
        <w:spacing w:before="0" w:beforeAutospacing="0" w:after="0" w:afterAutospacing="0" w:line="276" w:lineRule="auto"/>
        <w:jc w:val="center"/>
        <w:rPr>
          <w:color w:val="000000"/>
          <w:sz w:val="30"/>
          <w:szCs w:val="30"/>
        </w:rPr>
      </w:pPr>
      <w:r w:rsidRPr="00FA3400">
        <w:rPr>
          <w:rStyle w:val="Strong"/>
          <w:color w:val="000000"/>
          <w:sz w:val="30"/>
          <w:szCs w:val="30"/>
          <w:bdr w:val="none" w:sz="0" w:space="0" w:color="auto" w:frame="1"/>
        </w:rPr>
        <w:t>ĐỀ CƯƠNG MÔN THI TUYỂN SINH CAO HỌC</w:t>
      </w:r>
    </w:p>
    <w:p w:rsidR="00FA3400" w:rsidRPr="00FA3400" w:rsidRDefault="00FA3400" w:rsidP="00FA3400">
      <w:pPr>
        <w:pStyle w:val="NormalWeb"/>
        <w:shd w:val="clear" w:color="auto" w:fill="FFFFFF"/>
        <w:spacing w:before="0" w:beforeAutospacing="0" w:after="0" w:afterAutospacing="0" w:line="276" w:lineRule="auto"/>
        <w:jc w:val="center"/>
        <w:rPr>
          <w:color w:val="000000"/>
          <w:sz w:val="30"/>
          <w:szCs w:val="30"/>
        </w:rPr>
      </w:pPr>
      <w:r w:rsidRPr="00FA3400">
        <w:rPr>
          <w:rStyle w:val="Strong"/>
          <w:color w:val="000000"/>
          <w:sz w:val="30"/>
          <w:szCs w:val="30"/>
          <w:bdr w:val="none" w:sz="0" w:space="0" w:color="auto" w:frame="1"/>
        </w:rPr>
        <w:t>Môn: TOÁN CAO CẤP</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 </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rStyle w:val="Strong"/>
          <w:color w:val="000000"/>
          <w:bdr w:val="none" w:sz="0" w:space="0" w:color="auto" w:frame="1"/>
        </w:rPr>
        <w:t>A. MỤC ĐÍCH, YÊU CẦU</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1. Mục đích: Xây dựng đề cương Toán cao cấp chung cho thi tuyển đầu vào Cao học của các ngành: Vật lý lý thuyết và vật lý Toán, Vật lý chất rắn, Quang học, Phương pháp dạy học Vật lý, Kỹ thuật cơ khí, Khoa học môi trường.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2. Yêu cầu: Đề cương bao gồm các kiến thức cơ bản, có tính bao quát và phù hợp với chương trình của sinh viên tốt nghiệp các ngành nêu trên.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rStyle w:val="Strong"/>
          <w:color w:val="000000"/>
          <w:bdr w:val="none" w:sz="0" w:space="0" w:color="auto" w:frame="1"/>
        </w:rPr>
        <w:t>B. NỘI DUNG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rStyle w:val="Strong"/>
          <w:color w:val="000000"/>
          <w:bdr w:val="none" w:sz="0" w:space="0" w:color="auto" w:frame="1"/>
        </w:rPr>
        <w:t>Phần 1: Đại số tuyến tính và Hình học giải tích</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1.1.</w:t>
      </w:r>
      <w:r w:rsidRPr="00FA3400">
        <w:rPr>
          <w:color w:val="000000"/>
          <w:bdr w:val="none" w:sz="0" w:space="0" w:color="auto" w:frame="1"/>
        </w:rPr>
        <w:t xml:space="preserve"> </w:t>
      </w:r>
      <w:r w:rsidRPr="00FA3400">
        <w:rPr>
          <w:color w:val="000000"/>
        </w:rPr>
        <w:t>Ma trận và Định thức</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Các loại ma trận, các phép toán trên ma trận. Định thức của ma trận vuông, công thức tính định thức. Hạng của ma trận, hạng của ma trận bậc thang, các phép biến đổi sơ cấp.</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Ma trận nghịch đảo. Các phương pháp tìm ma trận nghịch đảo.</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1.2.</w:t>
      </w:r>
      <w:r w:rsidRPr="00FA3400">
        <w:rPr>
          <w:color w:val="000000"/>
          <w:bdr w:val="none" w:sz="0" w:space="0" w:color="auto" w:frame="1"/>
        </w:rPr>
        <w:t xml:space="preserve"> </w:t>
      </w:r>
      <w:r w:rsidRPr="00FA3400">
        <w:rPr>
          <w:color w:val="000000"/>
        </w:rPr>
        <w:t>Hệ phương trình tuyến tính</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Hệ phương trình tuyến tính tổng quát, định lý Cronecker – Capelli, phương pháp khử Gauss. Hệ phương trình Cramer, công thức Cramer.</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Nghiệm tổng quát của hệ phương trình tuyến tính thuần nhất.</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1.3.</w:t>
      </w:r>
      <w:r w:rsidRPr="00FA3400">
        <w:rPr>
          <w:color w:val="000000"/>
          <w:bdr w:val="none" w:sz="0" w:space="0" w:color="auto" w:frame="1"/>
        </w:rPr>
        <w:t xml:space="preserve"> </w:t>
      </w:r>
      <w:r w:rsidRPr="00FA3400">
        <w:rPr>
          <w:color w:val="000000"/>
        </w:rPr>
        <w:t>Phương trình mặt phẳng và phương trình đường thẳng trong không gian (3 chiều)</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Tích vô hướng của hai vec-tơ, điều kiện vuông góc.</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Tích có hướng của hai vec-tơ, điều kiện song song.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Tích hỗn hợp của ba vec-tơ, điều kiện đồng phẳng.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Các dạng phương trình của mặt phẳng, vị trí tương đối của hai mặt phẳng.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Các dạng phương trình của đường thẳng, vị trí tương đối của hai đường thẳng, vị trí tương đối giữa một đường thẳng và một mặt phẳng.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1.4.</w:t>
      </w:r>
      <w:r w:rsidRPr="00FA3400">
        <w:rPr>
          <w:color w:val="000000"/>
          <w:bdr w:val="none" w:sz="0" w:space="0" w:color="auto" w:frame="1"/>
        </w:rPr>
        <w:t xml:space="preserve"> </w:t>
      </w:r>
      <w:r w:rsidRPr="00FA3400">
        <w:rPr>
          <w:color w:val="000000"/>
        </w:rPr>
        <w:t>Các bài toán về khoảng cách</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Khoảng cách giữa một điểm và một mặt phẳng, một điểm và một đường thẳng.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Khoảng cách giữa hai mặt phẳng song song, giữa hai đường thẳng song song, giữa một mặt phẳng và một đường thẳng song song.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Khoảng cách giữa hai đường thẳng chéo nhau.</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rStyle w:val="Strong"/>
          <w:color w:val="000000"/>
          <w:bdr w:val="none" w:sz="0" w:space="0" w:color="auto" w:frame="1"/>
        </w:rPr>
        <w:t>Phần 2: Phép tính vi tích phân hàm một biến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2.1.</w:t>
      </w:r>
      <w:r w:rsidRPr="00FA3400">
        <w:rPr>
          <w:color w:val="000000"/>
          <w:bdr w:val="none" w:sz="0" w:space="0" w:color="auto" w:frame="1"/>
        </w:rPr>
        <w:t xml:space="preserve"> </w:t>
      </w:r>
      <w:r w:rsidRPr="00FA3400">
        <w:rPr>
          <w:color w:val="000000"/>
        </w:rPr>
        <w:t> Đạo hàm và vi phân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Các khái niệm và tính chất cơ bản, các giới hạn quan trọng, bảng đạo hàm một số các hàm số sơ cấp quan trọng.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2.2.</w:t>
      </w:r>
      <w:r w:rsidRPr="00FA3400">
        <w:rPr>
          <w:color w:val="000000"/>
          <w:bdr w:val="none" w:sz="0" w:space="0" w:color="auto" w:frame="1"/>
        </w:rPr>
        <w:t xml:space="preserve"> </w:t>
      </w:r>
      <w:r w:rsidRPr="00FA3400">
        <w:rPr>
          <w:color w:val="000000"/>
        </w:rPr>
        <w:t> Ứng dụng của phép tính vi phân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Tính gần đúng, qui tắc L’Hospital để khử dạng vô định.</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2.3.</w:t>
      </w:r>
      <w:r w:rsidRPr="00FA3400">
        <w:rPr>
          <w:color w:val="000000"/>
          <w:bdr w:val="none" w:sz="0" w:space="0" w:color="auto" w:frame="1"/>
        </w:rPr>
        <w:t xml:space="preserve"> </w:t>
      </w:r>
      <w:r w:rsidRPr="00FA3400">
        <w:rPr>
          <w:color w:val="000000"/>
        </w:rPr>
        <w:t>Tích phân và tích phân suy rộng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Nguyên hàm, tích phân không xác định, bảng các tích phân của một số hàm số sơ cấp quan trọng.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Phương pháp đổi biến số, phương pháp tích phân từng phần, tích phân các hàm hữu tỉ, tích phân các hàm lượng giác, tích phân một số hàm vô tỉ.</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Tích phân xác định, công thức Newton-Leibnitz, cách tính tích phân xác định.</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Tích phân suy rộng, cách tính tích phân suy rộng cận vô cùng, cách tính tích phân suy rộng của hàm không bị chặn.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2.4.</w:t>
      </w:r>
      <w:r w:rsidRPr="00FA3400">
        <w:rPr>
          <w:color w:val="000000"/>
          <w:bdr w:val="none" w:sz="0" w:space="0" w:color="auto" w:frame="1"/>
        </w:rPr>
        <w:t xml:space="preserve"> </w:t>
      </w:r>
      <w:r w:rsidRPr="00FA3400">
        <w:rPr>
          <w:color w:val="000000"/>
        </w:rPr>
        <w:t>Ứng dụng của tích phân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Tính diện tích hình phẳng, thể tích của vật thể tròn xoay, độ dài đường cong, diện tích chung quanh của vật thể tròn xoay.</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rStyle w:val="Strong"/>
          <w:color w:val="000000"/>
          <w:bdr w:val="none" w:sz="0" w:space="0" w:color="auto" w:frame="1"/>
        </w:rPr>
        <w:lastRenderedPageBreak/>
        <w:t>Phần 3: Phép tính vi tích phân hàm nhiều biến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3.1. Đạo hàm riêng và vi phân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Giới hạn, tính liên tục, đạo hàm riêng và đạo hàm riêng cấp cao, vi phân và vi phân cấp cao (toàn phần) của hàm 2, 3 biến, ma trận Hess.</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3.2. </w:t>
      </w:r>
      <w:r w:rsidRPr="00FA3400">
        <w:rPr>
          <w:color w:val="000000"/>
          <w:bdr w:val="none" w:sz="0" w:space="0" w:color="auto" w:frame="1"/>
        </w:rPr>
        <w:t xml:space="preserve"> </w:t>
      </w:r>
      <w:r w:rsidRPr="00FA3400">
        <w:rPr>
          <w:color w:val="000000"/>
        </w:rPr>
        <w:t>Cực trị của hàm hai biến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Cực trị địa phương, cực trị tự do, cực trị có điều kiện ràng buộc, cực trị toàn cục.</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3.3. Tích phân bội</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Tích phân 2 lớp, cách tính tích phân 2 lớp trong tọa độ Đề-các, đổi biến trong tích phân 2 lớp, tính tích phân 2 lớp trong tọa độ cực.</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Tính diện tích của hình phẳng, thể tích của hình trụ cong, diện tích của mặt cong (dạng tường minh trong không gian).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Khối lượng và tọa độ trọng tâm của bản phẳng.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Tích phân ba lớp, cách tính tích phân 3 lớp trong tọa độ Đề-các, đổi biến trong tích phân 3 lớp, tính tích phân 3 lớp trong tọa độ trụ, tọa độ cầu.</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Khối lượng và tọa độ trọng tâm của vật thể trong không gian.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3.4. Tích phân đường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Cách tính tích phân đường loại 1 và loại 2 trong mặt phẳng, trong không gian. Công thức Green.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rStyle w:val="Strong"/>
          <w:color w:val="000000"/>
          <w:bdr w:val="none" w:sz="0" w:space="0" w:color="auto" w:frame="1"/>
        </w:rPr>
        <w:t>Phần 4: Chuỗi số, chuỗi hàm lũy thừa và phương trình vi phân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4.1.</w:t>
      </w:r>
      <w:r w:rsidRPr="00FA3400">
        <w:rPr>
          <w:color w:val="000000"/>
          <w:bdr w:val="none" w:sz="0" w:space="0" w:color="auto" w:frame="1"/>
        </w:rPr>
        <w:t xml:space="preserve"> </w:t>
      </w:r>
      <w:r w:rsidRPr="00FA3400">
        <w:rPr>
          <w:color w:val="000000"/>
        </w:rPr>
        <w:t> Chuỗi số</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Chuỗi số, điều kiện cần về sự hội tụ của chuỗi số.</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Chuỗi số dương, các điều kiện đủ về sự hội tụ của các chuỗi số dương: các dấu hiệu so sánh, dấu hiệu D’Alembert, dấu hiệu Cauchy, dấu hiệu tích phân Cauchy.</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Chuỗi hội tụ tuyệt đối. Chuỗi số đan dấu, dấu hiệu Leibnitz.</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4.2.</w:t>
      </w:r>
      <w:r w:rsidRPr="00FA3400">
        <w:rPr>
          <w:color w:val="000000"/>
          <w:bdr w:val="none" w:sz="0" w:space="0" w:color="auto" w:frame="1"/>
        </w:rPr>
        <w:t xml:space="preserve"> </w:t>
      </w:r>
      <w:r w:rsidRPr="00FA3400">
        <w:rPr>
          <w:color w:val="000000"/>
        </w:rPr>
        <w:t> Chuỗi hàm lũy thừa</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Miền hội tụ của chuỗi hàm lũy thừa, bán kính hội tụ, các kết quả về lấy giới hạn từng từ, đạo hàm từng từ, tích phân từng từ của chuỗi hàm lũy thừa.</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Khai triển một hàm thành chuỗi lũy thừa, một số khai triển quan trọng.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4.3.</w:t>
      </w:r>
      <w:r w:rsidRPr="00FA3400">
        <w:rPr>
          <w:color w:val="000000"/>
          <w:bdr w:val="none" w:sz="0" w:space="0" w:color="auto" w:frame="1"/>
        </w:rPr>
        <w:t xml:space="preserve"> </w:t>
      </w:r>
      <w:r w:rsidRPr="00FA3400">
        <w:rPr>
          <w:color w:val="000000"/>
        </w:rPr>
        <w:t> Phương trình vi phân cấp 1</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Các phương trình vi phân cấp một dạng tách biến, dạng đẳng cấp, dạng tuyến tính cấp một, dạng vi phân toàn phần.</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4.4.</w:t>
      </w:r>
      <w:r w:rsidRPr="00FA3400">
        <w:rPr>
          <w:color w:val="000000"/>
          <w:bdr w:val="none" w:sz="0" w:space="0" w:color="auto" w:frame="1"/>
        </w:rPr>
        <w:t xml:space="preserve"> </w:t>
      </w:r>
      <w:r w:rsidRPr="00FA3400">
        <w:rPr>
          <w:color w:val="000000"/>
        </w:rPr>
        <w:t>Phương trình vi phân cấp 2 tuyến tính hệ số hằng số với vế phải có dạng đặc biệt</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Phương vi phân cấp 2 tuyến tính hệ số hằng số thuần nhất, phương trình đặc trưng.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w:t>
      </w:r>
      <w:r w:rsidRPr="00FA3400">
        <w:rPr>
          <w:color w:val="000000"/>
          <w:bdr w:val="none" w:sz="0" w:space="0" w:color="auto" w:frame="1"/>
        </w:rPr>
        <w:t xml:space="preserve"> </w:t>
      </w:r>
      <w:r w:rsidRPr="00FA3400">
        <w:rPr>
          <w:color w:val="000000"/>
        </w:rPr>
        <w:t>Phương vi phân cấp 2 tuyến tính hệ số hằng số không thuần nhất, cách tìm nghiệm riêng bằng phương pháp hệ số bất định.</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rStyle w:val="Strong"/>
          <w:color w:val="000000"/>
          <w:bdr w:val="none" w:sz="0" w:space="0" w:color="auto" w:frame="1"/>
        </w:rPr>
        <w:t>C. TÀI LIỆU HỌC TẬP CHÍNH</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1.</w:t>
      </w:r>
      <w:r w:rsidRPr="00FA3400">
        <w:rPr>
          <w:color w:val="000000"/>
          <w:bdr w:val="none" w:sz="0" w:space="0" w:color="auto" w:frame="1"/>
        </w:rPr>
        <w:t xml:space="preserve"> </w:t>
      </w:r>
      <w:r w:rsidRPr="00FA3400">
        <w:rPr>
          <w:color w:val="000000"/>
        </w:rPr>
        <w:t>Trần Văn Ân, Tạ Khắc Cư, Tạ Quang Hải, Đinh Huy Hoàng, Bài tập Toán cao cấp, tập 3, NXB Giáo dục, 2000.</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2.</w:t>
      </w:r>
      <w:r w:rsidRPr="00FA3400">
        <w:rPr>
          <w:color w:val="000000"/>
          <w:bdr w:val="none" w:sz="0" w:space="0" w:color="auto" w:frame="1"/>
        </w:rPr>
        <w:t xml:space="preserve"> </w:t>
      </w:r>
      <w:r w:rsidRPr="00FA3400">
        <w:rPr>
          <w:color w:val="000000"/>
        </w:rPr>
        <w:t>Trần văn Hạo, Hoàng Kỳ, Bài tập Đại số, NXB Khoa học Kỹ thuật Hà Nội, 1980.</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3.</w:t>
      </w:r>
      <w:r w:rsidRPr="00FA3400">
        <w:rPr>
          <w:color w:val="000000"/>
          <w:bdr w:val="none" w:sz="0" w:space="0" w:color="auto" w:frame="1"/>
        </w:rPr>
        <w:t xml:space="preserve"> </w:t>
      </w:r>
      <w:r w:rsidRPr="00FA3400">
        <w:rPr>
          <w:color w:val="000000"/>
        </w:rPr>
        <w:t>Nguyễn Văn Hùng, Lê Văn Trực, Phương pháp toán cho Vật lý, tập 1, NXB Đại học Quốc gia  Hà Nội, 2001.</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4.</w:t>
      </w:r>
      <w:r w:rsidRPr="00FA3400">
        <w:rPr>
          <w:color w:val="000000"/>
          <w:bdr w:val="none" w:sz="0" w:space="0" w:color="auto" w:frame="1"/>
        </w:rPr>
        <w:t xml:space="preserve"> </w:t>
      </w:r>
      <w:r w:rsidRPr="00FA3400">
        <w:rPr>
          <w:color w:val="000000"/>
        </w:rPr>
        <w:t>Nguyễn Đình Trí (chủ biên), Toán học cao cấp, tập 1, 2, 3 NXB Giáo dục, 2004.</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5.</w:t>
      </w:r>
      <w:r w:rsidRPr="00FA3400">
        <w:rPr>
          <w:color w:val="000000"/>
          <w:bdr w:val="none" w:sz="0" w:space="0" w:color="auto" w:frame="1"/>
        </w:rPr>
        <w:t xml:space="preserve"> </w:t>
      </w:r>
      <w:r w:rsidRPr="00FA3400">
        <w:rPr>
          <w:color w:val="000000"/>
        </w:rPr>
        <w:t>Nguyễn Đình Trí (chủ biên), Bài tập Toán cao cấp, tập 1, 2, 3 NXB giáo dục, 2004.</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rStyle w:val="Strong"/>
          <w:color w:val="000000"/>
          <w:bdr w:val="none" w:sz="0" w:space="0" w:color="auto" w:frame="1"/>
        </w:rPr>
        <w:t>D. ĐỀ THI ỨNG VỚI ĐỀ CƯƠNG NÀY CÓ 4 CÂU</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bdr w:val="none" w:sz="0" w:space="0" w:color="auto" w:frame="1"/>
        </w:rPr>
        <w:t xml:space="preserve"> </w:t>
      </w:r>
      <w:r w:rsidRPr="00FA3400">
        <w:rPr>
          <w:color w:val="000000"/>
        </w:rPr>
        <w:t>1. Câu 1 (2,5 điểm): Ứng với phần 1 trong đề cương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bdr w:val="none" w:sz="0" w:space="0" w:color="auto" w:frame="1"/>
        </w:rPr>
        <w:t xml:space="preserve"> </w:t>
      </w:r>
      <w:r w:rsidRPr="00FA3400">
        <w:rPr>
          <w:color w:val="000000"/>
        </w:rPr>
        <w:t>2. Câu 2 (2,5 điểm): Ứng với phần 2 trong đề cương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bdr w:val="none" w:sz="0" w:space="0" w:color="auto" w:frame="1"/>
        </w:rPr>
        <w:t xml:space="preserve"> </w:t>
      </w:r>
      <w:r w:rsidRPr="00FA3400">
        <w:rPr>
          <w:color w:val="000000"/>
        </w:rPr>
        <w:t>3. Câu 3 (2,5 điểm): Ứng với phần 3 trong đề cương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bdr w:val="none" w:sz="0" w:space="0" w:color="auto" w:frame="1"/>
        </w:rPr>
        <w:t xml:space="preserve"> </w:t>
      </w:r>
      <w:r w:rsidRPr="00FA3400">
        <w:rPr>
          <w:color w:val="000000"/>
        </w:rPr>
        <w:t>4. Câu 4 (2,5 điểm): Ứng với phần 4 trong đề cương</w:t>
      </w:r>
      <w:bookmarkStart w:id="0" w:name="_GoBack"/>
      <w:bookmarkEnd w:id="0"/>
    </w:p>
    <w:sectPr w:rsidR="00FA3400" w:rsidRPr="00FA3400" w:rsidSect="00FA3400">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400"/>
    <w:rsid w:val="008E028B"/>
    <w:rsid w:val="00FA3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340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A34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340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A34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1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802</Words>
  <Characters>4577</Characters>
  <Application>Microsoft Office Word</Application>
  <DocSecurity>0</DocSecurity>
  <Lines>38</Lines>
  <Paragraphs>10</Paragraphs>
  <ScaleCrop>false</ScaleCrop>
  <Company>ADMIN</Company>
  <LinksUpToDate>false</LinksUpToDate>
  <CharactersWithSpaces>5369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2019-02-21T02:35:00Z</dcterms:created>
  <dcterms:modified xsi:type="dcterms:W3CDTF">2019-02-21T02:36:00Z</dcterms:modified>
</cp:coreProperties>
</file>